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2120" w:rsidRPr="00E02A68" w:rsidRDefault="00362120" w:rsidP="00362120">
      <w:pPr>
        <w:spacing w:after="120" w:line="240" w:lineRule="auto"/>
        <w:textAlignment w:val="baseline"/>
        <w:outlineLvl w:val="0"/>
        <w:rPr>
          <w:rFonts w:ascii="inherit" w:eastAsia="Times New Roman" w:hAnsi="inherit" w:cs="Times New Roman"/>
          <w:b/>
          <w:bCs/>
          <w:noProof/>
          <w:color w:val="333333"/>
          <w:kern w:val="36"/>
          <w:sz w:val="48"/>
          <w:szCs w:val="48"/>
        </w:rPr>
      </w:pPr>
      <w:r w:rsidRPr="00E02A68">
        <w:rPr>
          <w:rFonts w:ascii="inherit" w:eastAsia="Times New Roman" w:hAnsi="inherit" w:cs="Times New Roman"/>
          <w:b/>
          <w:bCs/>
          <w:noProof/>
          <w:color w:val="333333"/>
          <w:kern w:val="36"/>
          <w:sz w:val="48"/>
          <w:szCs w:val="48"/>
        </w:rPr>
        <w:t>ISSCR 2013 Meeting Updates: Can Alzheimer’s Disease be modeled in a dish?</w:t>
      </w:r>
      <w:r w:rsidRPr="00E02A68">
        <w:rPr>
          <w:rFonts w:ascii="Times New Roman" w:eastAsia="Times New Roman" w:hAnsi="Times New Roman" w:cs="Times New Roman"/>
          <w:noProof/>
          <w:sz w:val="24"/>
          <w:szCs w:val="24"/>
        </w:rPr>
        <w:t xml:space="preserve"> </w:t>
      </w:r>
    </w:p>
    <w:p w:rsidR="00362120" w:rsidRPr="00E02A68" w:rsidRDefault="001A70E1" w:rsidP="00362120">
      <w:pPr>
        <w:shd w:val="clear" w:color="auto" w:fill="FFFFFF"/>
        <w:spacing w:after="0" w:line="337" w:lineRule="atLeast"/>
        <w:textAlignment w:val="baseline"/>
        <w:rPr>
          <w:rFonts w:ascii="Helvetica" w:eastAsia="Times New Roman" w:hAnsi="Helvetica" w:cs="Helvetica"/>
          <w:noProof/>
          <w:color w:val="555555"/>
          <w:sz w:val="26"/>
          <w:szCs w:val="26"/>
        </w:rPr>
      </w:pPr>
      <w:hyperlink r:id="rId4" w:tgtFrame="_blank" w:history="1">
        <w:r w:rsidR="00362120" w:rsidRPr="00E02A68">
          <w:rPr>
            <w:rFonts w:ascii="Helvetica" w:eastAsia="Times New Roman" w:hAnsi="Helvetica" w:cs="Helvetica"/>
            <w:noProof/>
            <w:color w:val="336699"/>
            <w:sz w:val="26"/>
          </w:rPr>
          <w:t>Human pluripotent stem cells (hPSCs)</w:t>
        </w:r>
      </w:hyperlink>
      <w:r w:rsidR="00362120" w:rsidRPr="00E02A68">
        <w:rPr>
          <w:rFonts w:ascii="Helvetica" w:eastAsia="Times New Roman" w:hAnsi="Helvetica" w:cs="Helvetica"/>
          <w:noProof/>
          <w:color w:val="555555"/>
          <w:sz w:val="26"/>
        </w:rPr>
        <w:t> </w:t>
      </w:r>
      <w:r w:rsidR="00362120" w:rsidRPr="00E02A68">
        <w:rPr>
          <w:rFonts w:ascii="Helvetica" w:eastAsia="Times New Roman" w:hAnsi="Helvetica" w:cs="Helvetica"/>
          <w:noProof/>
          <w:color w:val="555555"/>
          <w:sz w:val="26"/>
          <w:szCs w:val="26"/>
        </w:rPr>
        <w:t>can differentiate into all cell types of the body, and can thereby serve as great models to examine the pathological mechanisms of various human diseases.  At the International</w:t>
      </w:r>
      <w:r w:rsidR="00362120" w:rsidRPr="00E02A68">
        <w:rPr>
          <w:rFonts w:ascii="Helvetica" w:eastAsia="Times New Roman" w:hAnsi="Helvetica" w:cs="Helvetica"/>
          <w:noProof/>
          <w:color w:val="555555"/>
          <w:sz w:val="26"/>
        </w:rPr>
        <w:t> </w:t>
      </w:r>
      <w:hyperlink r:id="rId5" w:tgtFrame="_blank" w:history="1">
        <w:r w:rsidR="00362120" w:rsidRPr="00E02A68">
          <w:rPr>
            <w:rFonts w:ascii="Helvetica" w:eastAsia="Times New Roman" w:hAnsi="Helvetica" w:cs="Helvetica"/>
            <w:noProof/>
            <w:color w:val="336699"/>
            <w:sz w:val="26"/>
          </w:rPr>
          <w:t>Society for Stem Cell Research (ISSCR) 11</w:t>
        </w:r>
        <w:r w:rsidR="00362120" w:rsidRPr="00E02A68">
          <w:rPr>
            <w:rFonts w:ascii="Helvetica" w:eastAsia="Times New Roman" w:hAnsi="Helvetica" w:cs="Helvetica"/>
            <w:noProof/>
            <w:color w:val="336699"/>
            <w:sz w:val="19"/>
            <w:vertAlign w:val="superscript"/>
          </w:rPr>
          <w:t>th</w:t>
        </w:r>
        <w:r w:rsidR="00362120" w:rsidRPr="00E02A68">
          <w:rPr>
            <w:rFonts w:ascii="Helvetica" w:eastAsia="Times New Roman" w:hAnsi="Helvetica" w:cs="Helvetica"/>
            <w:noProof/>
            <w:color w:val="336699"/>
            <w:sz w:val="26"/>
          </w:rPr>
          <w:t> Annual Meeting</w:t>
        </w:r>
      </w:hyperlink>
      <w:r w:rsidR="00362120" w:rsidRPr="00E02A68">
        <w:rPr>
          <w:rFonts w:ascii="Helvetica" w:eastAsia="Times New Roman" w:hAnsi="Helvetica" w:cs="Helvetica"/>
          <w:noProof/>
          <w:color w:val="555555"/>
          <w:sz w:val="26"/>
          <w:szCs w:val="26"/>
        </w:rPr>
        <w:t>, various stem cell experts highlighted the current human stem cell models for Alzheimer’s disease, and discussed the potential future directions of the field.</w:t>
      </w:r>
    </w:p>
    <w:p w:rsidR="00362120" w:rsidRPr="00E02A68" w:rsidRDefault="001A70E1" w:rsidP="00362120">
      <w:pPr>
        <w:shd w:val="clear" w:color="auto" w:fill="FFFFFF"/>
        <w:spacing w:after="0" w:line="337" w:lineRule="atLeast"/>
        <w:textAlignment w:val="baseline"/>
        <w:rPr>
          <w:rFonts w:ascii="Helvetica" w:eastAsia="Times New Roman" w:hAnsi="Helvetica" w:cs="Helvetica"/>
          <w:noProof/>
          <w:color w:val="555555"/>
          <w:sz w:val="26"/>
          <w:szCs w:val="26"/>
        </w:rPr>
      </w:pPr>
      <w:hyperlink r:id="rId6" w:tgtFrame="_blank" w:history="1">
        <w:r w:rsidR="00362120" w:rsidRPr="00E02A68">
          <w:rPr>
            <w:rFonts w:ascii="Helvetica" w:eastAsia="Times New Roman" w:hAnsi="Helvetica" w:cs="Helvetica"/>
            <w:noProof/>
            <w:color w:val="336699"/>
            <w:sz w:val="26"/>
          </w:rPr>
          <w:t>Alzheimer’s disease (AD)</w:t>
        </w:r>
      </w:hyperlink>
      <w:r w:rsidR="00362120" w:rsidRPr="00E02A68">
        <w:rPr>
          <w:rFonts w:ascii="Helvetica" w:eastAsia="Times New Roman" w:hAnsi="Helvetica" w:cs="Helvetica"/>
          <w:noProof/>
          <w:color w:val="555555"/>
          <w:sz w:val="26"/>
        </w:rPr>
        <w:t> </w:t>
      </w:r>
      <w:r w:rsidR="00362120" w:rsidRPr="00E02A68">
        <w:rPr>
          <w:rFonts w:ascii="Helvetica" w:eastAsia="Times New Roman" w:hAnsi="Helvetica" w:cs="Helvetica"/>
          <w:noProof/>
          <w:color w:val="555555"/>
          <w:sz w:val="26"/>
          <w:szCs w:val="26"/>
        </w:rPr>
        <w:t>is the most common neurodegenerative dementia, affecting ~30 million people worldwide.  AD occurs in two main forms:  early-onset, familial AD (FAD) and late-onset, sporadic AD (SAD).  Both </w:t>
      </w:r>
      <w:r w:rsidR="00362120" w:rsidRPr="00E02A68">
        <w:rPr>
          <w:rFonts w:ascii="Helvetica" w:eastAsia="Times New Roman" w:hAnsi="Helvetica" w:cs="Helvetica"/>
          <w:noProof/>
          <w:color w:val="336699"/>
          <w:sz w:val="26"/>
          <w:szCs w:val="26"/>
          <w:bdr w:val="none" w:sz="0" w:space="0" w:color="auto" w:frame="1"/>
        </w:rPr>
        <w:drawing>
          <wp:inline distT="0" distB="0" distL="0" distR="0">
            <wp:extent cx="2814320" cy="2861945"/>
            <wp:effectExtent l="19050" t="0" r="5080" b="0"/>
            <wp:docPr id="1" name="Picture 1" descr="40004_web">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40004_web">
                      <a:hlinkClick r:id="rId7"/>
                    </pic:cNvPr>
                    <pic:cNvPicPr>
                      <a:picLocks noChangeAspect="1" noChangeArrowheads="1"/>
                    </pic:cNvPicPr>
                  </pic:nvPicPr>
                  <pic:blipFill>
                    <a:blip r:embed="rId8"/>
                    <a:srcRect/>
                    <a:stretch>
                      <a:fillRect/>
                    </a:stretch>
                  </pic:blipFill>
                  <pic:spPr bwMode="auto">
                    <a:xfrm>
                      <a:off x="0" y="0"/>
                      <a:ext cx="2814320" cy="2861945"/>
                    </a:xfrm>
                    <a:prstGeom prst="rect">
                      <a:avLst/>
                    </a:prstGeom>
                    <a:noFill/>
                    <a:ln w="9525">
                      <a:noFill/>
                      <a:miter lim="800000"/>
                      <a:headEnd/>
                      <a:tailEnd/>
                    </a:ln>
                  </pic:spPr>
                </pic:pic>
              </a:graphicData>
            </a:graphic>
          </wp:inline>
        </w:drawing>
      </w:r>
      <w:r w:rsidR="00362120" w:rsidRPr="00E02A68">
        <w:rPr>
          <w:rFonts w:ascii="Helvetica" w:eastAsia="Times New Roman" w:hAnsi="Helvetica" w:cs="Helvetica"/>
          <w:noProof/>
          <w:color w:val="555555"/>
          <w:sz w:val="26"/>
          <w:szCs w:val="26"/>
        </w:rPr>
        <w:t>are characterized by</w:t>
      </w:r>
      <w:r w:rsidR="00362120" w:rsidRPr="00E02A68">
        <w:rPr>
          <w:rFonts w:ascii="Helvetica" w:eastAsia="Times New Roman" w:hAnsi="Helvetica" w:cs="Helvetica"/>
          <w:b/>
          <w:bCs/>
          <w:noProof/>
          <w:color w:val="555555"/>
          <w:sz w:val="26"/>
        </w:rPr>
        <w:t>extensive neuronal loss</w:t>
      </w:r>
      <w:r w:rsidR="00362120" w:rsidRPr="00E02A68">
        <w:rPr>
          <w:rFonts w:ascii="Helvetica" w:eastAsia="Times New Roman" w:hAnsi="Helvetica" w:cs="Helvetica"/>
          <w:noProof/>
          <w:color w:val="555555"/>
          <w:sz w:val="26"/>
        </w:rPr>
        <w:t> </w:t>
      </w:r>
      <w:r w:rsidR="00362120" w:rsidRPr="00E02A68">
        <w:rPr>
          <w:rFonts w:ascii="Helvetica" w:eastAsia="Times New Roman" w:hAnsi="Helvetica" w:cs="Helvetica"/>
          <w:noProof/>
          <w:color w:val="555555"/>
          <w:sz w:val="26"/>
          <w:szCs w:val="26"/>
        </w:rPr>
        <w:t>and the</w:t>
      </w:r>
      <w:r w:rsidR="00362120" w:rsidRPr="00E02A68">
        <w:rPr>
          <w:rFonts w:ascii="Helvetica" w:eastAsia="Times New Roman" w:hAnsi="Helvetica" w:cs="Helvetica"/>
          <w:noProof/>
          <w:color w:val="555555"/>
          <w:sz w:val="26"/>
        </w:rPr>
        <w:t> </w:t>
      </w:r>
      <w:r w:rsidR="00362120" w:rsidRPr="00E02A68">
        <w:rPr>
          <w:rFonts w:ascii="Helvetica" w:eastAsia="Times New Roman" w:hAnsi="Helvetica" w:cs="Helvetica"/>
          <w:b/>
          <w:bCs/>
          <w:noProof/>
          <w:color w:val="555555"/>
          <w:sz w:val="26"/>
        </w:rPr>
        <w:t>aggregation of two proteins</w:t>
      </w:r>
      <w:r w:rsidR="00362120" w:rsidRPr="00E02A68">
        <w:rPr>
          <w:rFonts w:ascii="Helvetica" w:eastAsia="Times New Roman" w:hAnsi="Helvetica" w:cs="Helvetica"/>
          <w:noProof/>
          <w:color w:val="555555"/>
          <w:sz w:val="26"/>
        </w:rPr>
        <w:t> </w:t>
      </w:r>
      <w:r w:rsidR="00362120" w:rsidRPr="00E02A68">
        <w:rPr>
          <w:rFonts w:ascii="Helvetica" w:eastAsia="Times New Roman" w:hAnsi="Helvetica" w:cs="Helvetica"/>
          <w:noProof/>
          <w:color w:val="555555"/>
          <w:sz w:val="26"/>
          <w:szCs w:val="26"/>
        </w:rPr>
        <w:t>in the brain:</w:t>
      </w:r>
      <w:r w:rsidR="00362120" w:rsidRPr="00E02A68">
        <w:rPr>
          <w:rFonts w:ascii="Helvetica" w:eastAsia="Times New Roman" w:hAnsi="Helvetica" w:cs="Helvetica"/>
          <w:noProof/>
          <w:color w:val="555555"/>
          <w:sz w:val="26"/>
        </w:rPr>
        <w:t> </w:t>
      </w:r>
      <w:hyperlink r:id="rId9" w:tgtFrame="_blank" w:history="1">
        <w:r w:rsidR="00362120" w:rsidRPr="00E02A68">
          <w:rPr>
            <w:rFonts w:ascii="Helvetica" w:eastAsia="Times New Roman" w:hAnsi="Helvetica" w:cs="Helvetica"/>
            <w:b/>
            <w:bCs/>
            <w:noProof/>
            <w:color w:val="336699"/>
            <w:sz w:val="26"/>
          </w:rPr>
          <w:t>amyloid β</w:t>
        </w:r>
      </w:hyperlink>
      <w:r w:rsidR="00362120" w:rsidRPr="00E02A68">
        <w:rPr>
          <w:rFonts w:ascii="Helvetica" w:eastAsia="Times New Roman" w:hAnsi="Helvetica" w:cs="Helvetica"/>
          <w:b/>
          <w:bCs/>
          <w:noProof/>
          <w:color w:val="555555"/>
          <w:sz w:val="26"/>
        </w:rPr>
        <w:t> </w:t>
      </w:r>
      <w:r w:rsidR="00362120" w:rsidRPr="00E02A68">
        <w:rPr>
          <w:rFonts w:ascii="Helvetica" w:eastAsia="Times New Roman" w:hAnsi="Helvetica" w:cs="Helvetica"/>
          <w:noProof/>
          <w:color w:val="555555"/>
          <w:sz w:val="26"/>
          <w:szCs w:val="26"/>
        </w:rPr>
        <w:t>peptide (Aβ) and tau.  Aβ peptide is derived from the</w:t>
      </w:r>
      <w:r w:rsidR="00362120" w:rsidRPr="00E02A68">
        <w:rPr>
          <w:rFonts w:ascii="Helvetica" w:eastAsia="Times New Roman" w:hAnsi="Helvetica" w:cs="Helvetica"/>
          <w:noProof/>
          <w:color w:val="555555"/>
          <w:sz w:val="26"/>
        </w:rPr>
        <w:t> </w:t>
      </w:r>
      <w:r w:rsidR="00362120" w:rsidRPr="00E02A68">
        <w:rPr>
          <w:rFonts w:ascii="Helvetica" w:eastAsia="Times New Roman" w:hAnsi="Helvetica" w:cs="Helvetica"/>
          <w:b/>
          <w:bCs/>
          <w:noProof/>
          <w:color w:val="555555"/>
          <w:sz w:val="26"/>
        </w:rPr>
        <w:t>amyloid precursor protein (APP)</w:t>
      </w:r>
      <w:r w:rsidR="00362120" w:rsidRPr="00E02A68">
        <w:rPr>
          <w:rFonts w:ascii="Helvetica" w:eastAsia="Times New Roman" w:hAnsi="Helvetica" w:cs="Helvetica"/>
          <w:noProof/>
          <w:color w:val="555555"/>
          <w:sz w:val="26"/>
        </w:rPr>
        <w:t> </w:t>
      </w:r>
      <w:r w:rsidR="00362120" w:rsidRPr="00E02A68">
        <w:rPr>
          <w:rFonts w:ascii="Helvetica" w:eastAsia="Times New Roman" w:hAnsi="Helvetica" w:cs="Helvetica"/>
          <w:noProof/>
          <w:color w:val="555555"/>
          <w:sz w:val="26"/>
          <w:szCs w:val="26"/>
        </w:rPr>
        <w:t>via cleavage by two</w:t>
      </w:r>
      <w:r w:rsidR="00362120" w:rsidRPr="00E02A68">
        <w:rPr>
          <w:rFonts w:ascii="Helvetica" w:eastAsia="Times New Roman" w:hAnsi="Helvetica" w:cs="Helvetica"/>
          <w:noProof/>
          <w:color w:val="555555"/>
          <w:sz w:val="26"/>
          <w:szCs w:val="26"/>
          <w:u w:val="single"/>
          <w:bdr w:val="none" w:sz="0" w:space="0" w:color="auto" w:frame="1"/>
        </w:rPr>
        <w:t>proteases, β-secretase and γ-secretase</w:t>
      </w:r>
      <w:r w:rsidR="00362120" w:rsidRPr="00E02A68">
        <w:rPr>
          <w:rFonts w:ascii="Helvetica" w:eastAsia="Times New Roman" w:hAnsi="Helvetica" w:cs="Helvetica"/>
          <w:noProof/>
          <w:color w:val="555555"/>
          <w:sz w:val="26"/>
          <w:szCs w:val="26"/>
        </w:rPr>
        <w:t>.  According to the amyloid cascade hypothesis, elevated levels of Aβ are necessary and sufficient to trigger disease</w:t>
      </w:r>
      <w:r w:rsidR="00362120" w:rsidRPr="00E02A68">
        <w:rPr>
          <w:rFonts w:ascii="Helvetica" w:eastAsia="Times New Roman" w:hAnsi="Helvetica" w:cs="Helvetica"/>
          <w:noProof/>
          <w:color w:val="555555"/>
          <w:sz w:val="26"/>
        </w:rPr>
        <w:t> </w:t>
      </w:r>
      <w:hyperlink r:id="rId10" w:anchor="_ENREF_1" w:tooltip="Hardy, 2002 #3" w:history="1">
        <w:r w:rsidR="00362120" w:rsidRPr="00E02A68">
          <w:rPr>
            <w:rFonts w:ascii="Helvetica" w:eastAsia="Times New Roman" w:hAnsi="Helvetica" w:cs="Helvetica"/>
            <w:noProof/>
            <w:color w:val="336699"/>
            <w:sz w:val="19"/>
            <w:vertAlign w:val="superscript"/>
          </w:rPr>
          <w:t>1</w:t>
        </w:r>
      </w:hyperlink>
      <w:r w:rsidR="00362120" w:rsidRPr="00E02A68">
        <w:rPr>
          <w:rFonts w:ascii="Helvetica" w:eastAsia="Times New Roman" w:hAnsi="Helvetica" w:cs="Helvetica"/>
          <w:noProof/>
          <w:color w:val="555555"/>
          <w:sz w:val="26"/>
          <w:szCs w:val="26"/>
        </w:rPr>
        <w:t>.  Tau is synthesized in neurons and normally functions in binding to tubulin and stabilization of microtubules.  However, in AD,</w:t>
      </w:r>
      <w:r w:rsidR="00362120" w:rsidRPr="00E02A68">
        <w:rPr>
          <w:rFonts w:ascii="Helvetica" w:eastAsia="Times New Roman" w:hAnsi="Helvetica" w:cs="Helvetica"/>
          <w:noProof/>
          <w:color w:val="555555"/>
          <w:sz w:val="26"/>
        </w:rPr>
        <w:t> </w:t>
      </w:r>
      <w:r w:rsidR="00362120" w:rsidRPr="00E02A68">
        <w:rPr>
          <w:rFonts w:ascii="Helvetica" w:eastAsia="Times New Roman" w:hAnsi="Helvetica" w:cs="Helvetica"/>
          <w:noProof/>
          <w:color w:val="555555"/>
          <w:sz w:val="26"/>
          <w:szCs w:val="26"/>
          <w:u w:val="single"/>
          <w:bdr w:val="none" w:sz="0" w:space="0" w:color="auto" w:frame="1"/>
        </w:rPr>
        <w:t>tau is hyper-phosphorylated</w:t>
      </w:r>
      <w:r w:rsidR="00362120" w:rsidRPr="00E02A68">
        <w:rPr>
          <w:rFonts w:ascii="Helvetica" w:eastAsia="Times New Roman" w:hAnsi="Helvetica" w:cs="Helvetica"/>
          <w:noProof/>
          <w:color w:val="555555"/>
          <w:sz w:val="26"/>
          <w:szCs w:val="26"/>
        </w:rPr>
        <w:t>, resulting in dissociation from microtubules, aggregation, and formation of</w:t>
      </w:r>
      <w:hyperlink r:id="rId11" w:tgtFrame="_blank" w:history="1">
        <w:r w:rsidR="00362120" w:rsidRPr="00E02A68">
          <w:rPr>
            <w:rFonts w:ascii="Helvetica" w:eastAsia="Times New Roman" w:hAnsi="Helvetica" w:cs="Helvetica"/>
            <w:noProof/>
            <w:color w:val="336699"/>
            <w:sz w:val="26"/>
          </w:rPr>
          <w:t>neurofibrillary tangles (NFTs)</w:t>
        </w:r>
      </w:hyperlink>
      <w:r w:rsidR="00362120" w:rsidRPr="00E02A68">
        <w:rPr>
          <w:rFonts w:ascii="Helvetica" w:eastAsia="Times New Roman" w:hAnsi="Helvetica" w:cs="Helvetica"/>
          <w:noProof/>
          <w:color w:val="555555"/>
          <w:sz w:val="26"/>
          <w:szCs w:val="26"/>
        </w:rPr>
        <w:t xml:space="preserve">.  Although the pathological hallmarks of AD consist of these amyloid plaques and NFTs, how the two are related to each other and how they contribute to clinical onset and progression of AD is still under investigation.  By the time a patient manifests symptoms of a mild dementia, there is already </w:t>
      </w:r>
      <w:r w:rsidR="00362120" w:rsidRPr="00E02A68">
        <w:rPr>
          <w:rFonts w:ascii="Helvetica" w:eastAsia="Times New Roman" w:hAnsi="Helvetica" w:cs="Helvetica"/>
          <w:noProof/>
          <w:color w:val="555555"/>
          <w:sz w:val="26"/>
          <w:szCs w:val="26"/>
        </w:rPr>
        <w:lastRenderedPageBreak/>
        <w:t>significant neuronal loss and substantial accumulation of plaques and tangles.  One major limitation to our understanding of AD has been the lack of</w:t>
      </w:r>
      <w:r w:rsidR="00362120" w:rsidRPr="00E02A68">
        <w:rPr>
          <w:rFonts w:ascii="Helvetica" w:eastAsia="Times New Roman" w:hAnsi="Helvetica" w:cs="Helvetica"/>
          <w:noProof/>
          <w:color w:val="555555"/>
          <w:sz w:val="26"/>
        </w:rPr>
        <w:t> </w:t>
      </w:r>
      <w:r w:rsidR="00362120" w:rsidRPr="00E02A68">
        <w:rPr>
          <w:rFonts w:ascii="Helvetica" w:eastAsia="Times New Roman" w:hAnsi="Helvetica" w:cs="Helvetica"/>
          <w:i/>
          <w:iCs/>
          <w:noProof/>
          <w:color w:val="555555"/>
          <w:sz w:val="26"/>
          <w:szCs w:val="26"/>
          <w:bdr w:val="none" w:sz="0" w:space="0" w:color="auto" w:frame="1"/>
        </w:rPr>
        <w:t>live</w:t>
      </w:r>
      <w:r w:rsidR="00362120" w:rsidRPr="00E02A68">
        <w:rPr>
          <w:rFonts w:ascii="Helvetica" w:eastAsia="Times New Roman" w:hAnsi="Helvetica" w:cs="Helvetica"/>
          <w:noProof/>
          <w:color w:val="555555"/>
          <w:sz w:val="26"/>
          <w:szCs w:val="26"/>
        </w:rPr>
        <w:t>, patient-specific neurons to examine disease progression.</w:t>
      </w:r>
    </w:p>
    <w:p w:rsidR="00362120" w:rsidRPr="00E02A68" w:rsidRDefault="00362120" w:rsidP="00362120">
      <w:pPr>
        <w:shd w:val="clear" w:color="auto" w:fill="FFFFFF"/>
        <w:spacing w:after="0" w:line="337" w:lineRule="atLeast"/>
        <w:textAlignment w:val="baseline"/>
        <w:rPr>
          <w:rFonts w:ascii="Helvetica" w:eastAsia="Times New Roman" w:hAnsi="Helvetica" w:cs="Helvetica"/>
          <w:noProof/>
          <w:color w:val="555555"/>
          <w:sz w:val="26"/>
          <w:szCs w:val="26"/>
        </w:rPr>
      </w:pPr>
      <w:r w:rsidRPr="00E02A68">
        <w:rPr>
          <w:rFonts w:ascii="Helvetica" w:eastAsia="Times New Roman" w:hAnsi="Helvetica" w:cs="Helvetica"/>
          <w:noProof/>
          <w:color w:val="555555"/>
          <w:sz w:val="26"/>
          <w:szCs w:val="26"/>
        </w:rPr>
        <w:t>With recent advances in reprogramming technology, scientists can now generate</w:t>
      </w:r>
      <w:hyperlink r:id="rId12" w:tgtFrame="_blank" w:history="1">
        <w:r w:rsidRPr="00E02A68">
          <w:rPr>
            <w:rFonts w:ascii="Helvetica" w:eastAsia="Times New Roman" w:hAnsi="Helvetica" w:cs="Helvetica"/>
            <w:noProof/>
            <w:color w:val="336699"/>
            <w:sz w:val="26"/>
          </w:rPr>
          <w:t> induced pluripotent stem cells (iPSCs)</w:t>
        </w:r>
      </w:hyperlink>
      <w:r w:rsidRPr="00E02A68">
        <w:rPr>
          <w:rFonts w:ascii="Helvetica" w:eastAsia="Times New Roman" w:hAnsi="Helvetica" w:cs="Helvetica"/>
          <w:noProof/>
          <w:color w:val="555555"/>
          <w:sz w:val="26"/>
          <w:szCs w:val="26"/>
        </w:rPr>
        <w:t>, and thereby use</w:t>
      </w:r>
      <w:r w:rsidRPr="00E02A68">
        <w:rPr>
          <w:rFonts w:ascii="Helvetica" w:eastAsia="Times New Roman" w:hAnsi="Helvetica" w:cs="Helvetica"/>
          <w:noProof/>
          <w:color w:val="555555"/>
          <w:sz w:val="26"/>
        </w:rPr>
        <w:t> </w:t>
      </w:r>
      <w:r w:rsidRPr="00E02A68">
        <w:rPr>
          <w:rFonts w:ascii="Helvetica" w:eastAsia="Times New Roman" w:hAnsi="Helvetica" w:cs="Helvetica"/>
          <w:i/>
          <w:iCs/>
          <w:noProof/>
          <w:color w:val="555555"/>
          <w:sz w:val="26"/>
          <w:szCs w:val="26"/>
          <w:bdr w:val="none" w:sz="0" w:space="0" w:color="auto" w:frame="1"/>
        </w:rPr>
        <w:t>live</w:t>
      </w:r>
      <w:r w:rsidRPr="00E02A68">
        <w:rPr>
          <w:rFonts w:ascii="Helvetica" w:eastAsia="Times New Roman" w:hAnsi="Helvetica" w:cs="Helvetica"/>
          <w:noProof/>
          <w:color w:val="555555"/>
          <w:sz w:val="26"/>
          <w:szCs w:val="26"/>
        </w:rPr>
        <w:t>, patient-specific models to examine disease phenotypes in a dish.  At the ISSCR meeting, Larry Goldstein presented his lab’s recent work on using hiPSC models to study AD.  They generated iPSCs from two patients with FAD caused by a duplication of the APP gene, two patients with SAD, and two control individuals.  Next, neurons were generated from the iPSC lines by directed differentiation and</w:t>
      </w:r>
      <w:r w:rsidRPr="00E02A68">
        <w:rPr>
          <w:rFonts w:ascii="Helvetica" w:eastAsia="Times New Roman" w:hAnsi="Helvetica" w:cs="Helvetica"/>
          <w:noProof/>
          <w:color w:val="555555"/>
          <w:sz w:val="26"/>
        </w:rPr>
        <w:t> </w:t>
      </w:r>
      <w:r w:rsidRPr="00E02A68">
        <w:rPr>
          <w:rFonts w:ascii="Helvetica" w:eastAsia="Times New Roman" w:hAnsi="Helvetica" w:cs="Helvetica"/>
          <w:b/>
          <w:bCs/>
          <w:noProof/>
          <w:color w:val="555555"/>
          <w:sz w:val="26"/>
        </w:rPr>
        <w:t>fluorescence-activated cell sorting (FACS) purification</w:t>
      </w:r>
      <w:r w:rsidRPr="00E02A68">
        <w:rPr>
          <w:rFonts w:ascii="Helvetica" w:eastAsia="Times New Roman" w:hAnsi="Helvetica" w:cs="Helvetica"/>
          <w:noProof/>
          <w:color w:val="555555"/>
          <w:sz w:val="26"/>
        </w:rPr>
        <w:t> </w:t>
      </w:r>
      <w:hyperlink r:id="rId13" w:anchor="_ENREF_2" w:tooltip="Yuan, 2011 #2" w:history="1">
        <w:r w:rsidRPr="00E02A68">
          <w:rPr>
            <w:rFonts w:ascii="Helvetica" w:eastAsia="Times New Roman" w:hAnsi="Helvetica" w:cs="Helvetica"/>
            <w:noProof/>
            <w:color w:val="336699"/>
            <w:sz w:val="19"/>
            <w:vertAlign w:val="superscript"/>
          </w:rPr>
          <w:t>2</w:t>
        </w:r>
      </w:hyperlink>
      <w:r w:rsidRPr="00E02A68">
        <w:rPr>
          <w:rFonts w:ascii="Helvetica" w:eastAsia="Times New Roman" w:hAnsi="Helvetica" w:cs="Helvetica"/>
          <w:noProof/>
          <w:color w:val="555555"/>
          <w:sz w:val="26"/>
          <w:szCs w:val="26"/>
        </w:rPr>
        <w:t>.  Neurons from one SAD and two FAD patients demonstrated significantly higher levels of secreted Aβ and phosphorylated tau (p-tau)</w:t>
      </w:r>
      <w:r w:rsidRPr="00E02A68">
        <w:rPr>
          <w:rFonts w:ascii="Helvetica" w:eastAsia="Times New Roman" w:hAnsi="Helvetica" w:cs="Helvetica"/>
          <w:noProof/>
          <w:color w:val="555555"/>
          <w:sz w:val="26"/>
        </w:rPr>
        <w:t> </w:t>
      </w:r>
      <w:hyperlink r:id="rId14" w:anchor="_ENREF_3" w:tooltip="Israel, 2012 #1" w:history="1">
        <w:r w:rsidRPr="00E02A68">
          <w:rPr>
            <w:rFonts w:ascii="Helvetica" w:eastAsia="Times New Roman" w:hAnsi="Helvetica" w:cs="Helvetica"/>
            <w:noProof/>
            <w:color w:val="336699"/>
            <w:sz w:val="19"/>
            <w:vertAlign w:val="superscript"/>
          </w:rPr>
          <w:t>3</w:t>
        </w:r>
      </w:hyperlink>
      <w:r w:rsidRPr="00E02A68">
        <w:rPr>
          <w:rFonts w:ascii="Helvetica" w:eastAsia="Times New Roman" w:hAnsi="Helvetica" w:cs="Helvetica"/>
          <w:noProof/>
          <w:color w:val="555555"/>
          <w:sz w:val="26"/>
          <w:szCs w:val="26"/>
        </w:rPr>
        <w:t>.  To determine whether there is an association between APP processing and elevated p-tau levels, they treated iPSC-derived neurons with γ-secretase and β-secretase inhibitors.  Interestingly, pharmacologic inhibition of β-secretase resulted in a significant reduction in the levels of Aβ and p-tau.  Treatment with the</w:t>
      </w:r>
      <w:r w:rsidRPr="00E02A68">
        <w:rPr>
          <w:rFonts w:ascii="Helvetica" w:eastAsia="Times New Roman" w:hAnsi="Helvetica" w:cs="Helvetica"/>
          <w:noProof/>
          <w:color w:val="555555"/>
          <w:sz w:val="26"/>
        </w:rPr>
        <w:t> </w:t>
      </w:r>
      <w:r w:rsidRPr="00E02A68">
        <w:rPr>
          <w:rFonts w:ascii="Helvetica" w:eastAsia="Times New Roman" w:hAnsi="Helvetica" w:cs="Helvetica"/>
          <w:b/>
          <w:bCs/>
          <w:noProof/>
          <w:color w:val="555555"/>
          <w:sz w:val="26"/>
        </w:rPr>
        <w:t>γ-secretase inhibitor only reduced Aβ levels,</w:t>
      </w:r>
      <w:r w:rsidRPr="00E02A68">
        <w:rPr>
          <w:rFonts w:ascii="Helvetica" w:eastAsia="Times New Roman" w:hAnsi="Helvetica" w:cs="Helvetica"/>
          <w:noProof/>
          <w:color w:val="555555"/>
          <w:sz w:val="26"/>
        </w:rPr>
        <w:t> </w:t>
      </w:r>
      <w:r w:rsidRPr="00E02A68">
        <w:rPr>
          <w:rFonts w:ascii="Helvetica" w:eastAsia="Times New Roman" w:hAnsi="Helvetica" w:cs="Helvetica"/>
          <w:noProof/>
          <w:color w:val="555555"/>
          <w:sz w:val="26"/>
          <w:szCs w:val="26"/>
        </w:rPr>
        <w:t>but not p-tau levels.  This suggests that products of APP processing other than Aβ might contribute to elevated p-tau levels, highlighting a potential weakness with the amyloid cascade hypothesis.</w:t>
      </w:r>
    </w:p>
    <w:p w:rsidR="00362120" w:rsidRPr="00E02A68" w:rsidRDefault="00362120" w:rsidP="00362120">
      <w:pPr>
        <w:shd w:val="clear" w:color="auto" w:fill="FFFFFF"/>
        <w:spacing w:after="0" w:line="337" w:lineRule="atLeast"/>
        <w:textAlignment w:val="baseline"/>
        <w:rPr>
          <w:rFonts w:ascii="Helvetica" w:eastAsia="Times New Roman" w:hAnsi="Helvetica" w:cs="Helvetica"/>
          <w:noProof/>
          <w:color w:val="555555"/>
          <w:sz w:val="26"/>
          <w:szCs w:val="26"/>
        </w:rPr>
      </w:pPr>
      <w:r w:rsidRPr="00E02A68">
        <w:rPr>
          <w:rFonts w:ascii="Helvetica" w:eastAsia="Times New Roman" w:hAnsi="Helvetica" w:cs="Helvetica"/>
          <w:noProof/>
          <w:color w:val="555555"/>
          <w:sz w:val="26"/>
          <w:szCs w:val="26"/>
        </w:rPr>
        <w:t>Other groups have proposed</w:t>
      </w:r>
      <w:r w:rsidRPr="00E02A68">
        <w:rPr>
          <w:rFonts w:ascii="Helvetica" w:eastAsia="Times New Roman" w:hAnsi="Helvetica" w:cs="Helvetica"/>
          <w:noProof/>
          <w:color w:val="555555"/>
          <w:sz w:val="26"/>
        </w:rPr>
        <w:t> </w:t>
      </w:r>
      <w:r w:rsidRPr="00E02A68">
        <w:rPr>
          <w:rFonts w:ascii="Helvetica" w:eastAsia="Times New Roman" w:hAnsi="Helvetica" w:cs="Helvetica"/>
          <w:b/>
          <w:bCs/>
          <w:noProof/>
          <w:color w:val="555555"/>
          <w:sz w:val="26"/>
          <w:u w:val="single"/>
        </w:rPr>
        <w:t>alternative hypotheses to explain AD pathogenesis</w:t>
      </w:r>
      <w:r w:rsidRPr="00E02A68">
        <w:rPr>
          <w:rFonts w:ascii="Helvetica" w:eastAsia="Times New Roman" w:hAnsi="Helvetica" w:cs="Helvetica"/>
          <w:noProof/>
          <w:color w:val="555555"/>
          <w:sz w:val="26"/>
          <w:szCs w:val="26"/>
        </w:rPr>
        <w:t>.  Haruhisa Inoue presented his group’s work on using human iPSC models to examine how intracellular Aβ oligomers contribute to AD.  They generated iPSCs from one patient with FAD caused by the APP-E693Δ mutation, two patients with SAD, and three control individuals.  Corticol neurons were derived using small molecule inhibitors of bone morphogenic protein (BMP) and activin/nodal signaling as previously described</w:t>
      </w:r>
      <w:r w:rsidRPr="00E02A68">
        <w:rPr>
          <w:rFonts w:ascii="Helvetica" w:eastAsia="Times New Roman" w:hAnsi="Helvetica" w:cs="Helvetica"/>
          <w:noProof/>
          <w:color w:val="555555"/>
          <w:sz w:val="26"/>
        </w:rPr>
        <w:t> </w:t>
      </w:r>
      <w:hyperlink r:id="rId15" w:anchor="_ENREF_4" w:tooltip="Morizane, 2011 #5" w:history="1">
        <w:r w:rsidRPr="00E02A68">
          <w:rPr>
            <w:rFonts w:ascii="Helvetica" w:eastAsia="Times New Roman" w:hAnsi="Helvetica" w:cs="Helvetica"/>
            <w:noProof/>
            <w:color w:val="336699"/>
            <w:sz w:val="19"/>
            <w:vertAlign w:val="superscript"/>
          </w:rPr>
          <w:t>4</w:t>
        </w:r>
      </w:hyperlink>
      <w:r w:rsidRPr="00E02A68">
        <w:rPr>
          <w:rFonts w:ascii="Helvetica" w:eastAsia="Times New Roman" w:hAnsi="Helvetica" w:cs="Helvetica"/>
          <w:noProof/>
          <w:color w:val="555555"/>
          <w:sz w:val="26"/>
          <w:szCs w:val="26"/>
        </w:rPr>
        <w:t>.  Aβ oligomers accumulated in neurons derived from the FAD patient and one SAD patient, but not in the control neurons</w:t>
      </w:r>
      <w:r w:rsidRPr="00E02A68">
        <w:rPr>
          <w:rFonts w:ascii="Helvetica" w:eastAsia="Times New Roman" w:hAnsi="Helvetica" w:cs="Helvetica"/>
          <w:noProof/>
          <w:color w:val="555555"/>
          <w:sz w:val="26"/>
        </w:rPr>
        <w:t> </w:t>
      </w:r>
      <w:hyperlink r:id="rId16" w:anchor="_ENREF_5" w:tooltip="Kondo, 2013 #4" w:history="1">
        <w:r w:rsidRPr="00E02A68">
          <w:rPr>
            <w:rFonts w:ascii="Helvetica" w:eastAsia="Times New Roman" w:hAnsi="Helvetica" w:cs="Helvetica"/>
            <w:noProof/>
            <w:color w:val="336699"/>
            <w:sz w:val="19"/>
            <w:vertAlign w:val="superscript"/>
          </w:rPr>
          <w:t>5</w:t>
        </w:r>
      </w:hyperlink>
      <w:r w:rsidRPr="00E02A68">
        <w:rPr>
          <w:rFonts w:ascii="Helvetica" w:eastAsia="Times New Roman" w:hAnsi="Helvetica" w:cs="Helvetica"/>
          <w:noProof/>
          <w:color w:val="555555"/>
          <w:sz w:val="26"/>
          <w:szCs w:val="26"/>
        </w:rPr>
        <w:t>.  Specifically, the Aβ oligomers accumulated in the endoplasmic reticulum (ER), and triggered ER and oxidative stress in the neurons.</w:t>
      </w:r>
      <w:r w:rsidRPr="00E02A68">
        <w:rPr>
          <w:rFonts w:ascii="Helvetica" w:eastAsia="Times New Roman" w:hAnsi="Helvetica" w:cs="Helvetica"/>
          <w:b/>
          <w:bCs/>
          <w:noProof/>
          <w:color w:val="555555"/>
          <w:sz w:val="26"/>
          <w:szCs w:val="26"/>
          <w:bdr w:val="none" w:sz="0" w:space="0" w:color="auto" w:frame="1"/>
        </w:rPr>
        <w:t> </w:t>
      </w:r>
      <w:r w:rsidRPr="00E02A68">
        <w:rPr>
          <w:rFonts w:ascii="Helvetica" w:eastAsia="Times New Roman" w:hAnsi="Helvetica" w:cs="Helvetica"/>
          <w:b/>
          <w:bCs/>
          <w:noProof/>
          <w:color w:val="555555"/>
          <w:sz w:val="26"/>
        </w:rPr>
        <w:t> </w:t>
      </w:r>
      <w:r w:rsidRPr="00E02A68">
        <w:rPr>
          <w:rFonts w:ascii="Helvetica" w:eastAsia="Times New Roman" w:hAnsi="Helvetica" w:cs="Helvetica"/>
          <w:noProof/>
          <w:color w:val="555555"/>
          <w:sz w:val="26"/>
          <w:szCs w:val="26"/>
        </w:rPr>
        <w:t>In addition, treatment with docosahexaenoic acid (DHA) alleviated the stress responses.  Although the drug has previously failed in some clinical trials of AD treatment, Inoue’s work suggests that DHA might be effective for a subset of patients.</w:t>
      </w:r>
    </w:p>
    <w:p w:rsidR="00362120" w:rsidRPr="00E02A68" w:rsidRDefault="00362120" w:rsidP="00362120">
      <w:pPr>
        <w:shd w:val="clear" w:color="auto" w:fill="FFFFFF"/>
        <w:spacing w:after="360" w:line="337" w:lineRule="atLeast"/>
        <w:textAlignment w:val="baseline"/>
        <w:rPr>
          <w:rFonts w:ascii="Helvetica" w:eastAsia="Times New Roman" w:hAnsi="Helvetica" w:cs="Helvetica"/>
          <w:noProof/>
          <w:color w:val="555555"/>
          <w:sz w:val="26"/>
          <w:szCs w:val="26"/>
        </w:rPr>
      </w:pPr>
      <w:r w:rsidRPr="00E02A68">
        <w:rPr>
          <w:rFonts w:ascii="Helvetica" w:eastAsia="Times New Roman" w:hAnsi="Helvetica" w:cs="Helvetica"/>
          <w:noProof/>
          <w:color w:val="555555"/>
          <w:sz w:val="26"/>
          <w:szCs w:val="26"/>
        </w:rPr>
        <w:t xml:space="preserve">In summary, Goldstein and Inoue presented convincing evidence that human iPSC models can be used to study early AD pathogenesis and patient-specific drug responses.  Although it can take decades for symptoms to manifest in </w:t>
      </w:r>
      <w:r w:rsidRPr="00E02A68">
        <w:rPr>
          <w:rFonts w:ascii="Helvetica" w:eastAsia="Times New Roman" w:hAnsi="Helvetica" w:cs="Helvetica"/>
          <w:noProof/>
          <w:color w:val="555555"/>
          <w:sz w:val="26"/>
          <w:szCs w:val="26"/>
        </w:rPr>
        <w:lastRenderedPageBreak/>
        <w:t>patients, disease phenotypes can be observed using iPSC models.  However, the fact that only one out of two SAD patients generated a disease phenotype highlights the need of future iPSC studies to examine larger numbers of patients to account for the observed heterogeneity in AD pathogenesis.</w:t>
      </w:r>
    </w:p>
    <w:p w:rsidR="00A85EFF" w:rsidRPr="00E02A68" w:rsidRDefault="00A85EFF">
      <w:pPr>
        <w:rPr>
          <w:noProof/>
        </w:rPr>
      </w:pPr>
      <w:permStart w:id="0" w:edGrp="everyone"/>
      <w:permEnd w:id="0"/>
    </w:p>
    <w:sectPr w:rsidR="00A85EFF" w:rsidRPr="00E02A68" w:rsidSect="002075B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ocumentProtection w:edit="readOnly" w:formatting="1" w:enforcement="1" w:cryptProviderType="rsaFull" w:cryptAlgorithmClass="hash" w:cryptAlgorithmType="typeAny" w:cryptAlgorithmSid="4" w:cryptSpinCount="50000" w:hash="SqtTPolHBqnheIi+wypUZyvxSCM=" w:salt="70yPVmrCCz5qvpgPB/L2Lw=="/>
  <w:defaultTabStop w:val="720"/>
  <w:characterSpacingControl w:val="doNotCompress"/>
  <w:compat>
    <w:useFELayout/>
  </w:compat>
  <w:rsids>
    <w:rsidRoot w:val="00362120"/>
    <w:rsid w:val="001A70E1"/>
    <w:rsid w:val="002075BF"/>
    <w:rsid w:val="00362120"/>
    <w:rsid w:val="006A6E8C"/>
    <w:rsid w:val="00A85EFF"/>
    <w:rsid w:val="00E02A6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75BF"/>
  </w:style>
  <w:style w:type="paragraph" w:styleId="Heading1">
    <w:name w:val="heading 1"/>
    <w:basedOn w:val="Normal"/>
    <w:link w:val="Heading1Char"/>
    <w:uiPriority w:val="9"/>
    <w:qFormat/>
    <w:rsid w:val="0036212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62120"/>
    <w:rPr>
      <w:rFonts w:ascii="Times New Roman" w:eastAsia="Times New Roman" w:hAnsi="Times New Roman" w:cs="Times New Roman"/>
      <w:b/>
      <w:bCs/>
      <w:kern w:val="36"/>
      <w:sz w:val="48"/>
      <w:szCs w:val="48"/>
    </w:rPr>
  </w:style>
  <w:style w:type="character" w:customStyle="1" w:styleId="posted-on">
    <w:name w:val="posted-on"/>
    <w:basedOn w:val="DefaultParagraphFont"/>
    <w:rsid w:val="00362120"/>
  </w:style>
  <w:style w:type="character" w:customStyle="1" w:styleId="apple-converted-space">
    <w:name w:val="apple-converted-space"/>
    <w:basedOn w:val="DefaultParagraphFont"/>
    <w:rsid w:val="00362120"/>
  </w:style>
  <w:style w:type="character" w:styleId="Hyperlink">
    <w:name w:val="Hyperlink"/>
    <w:basedOn w:val="DefaultParagraphFont"/>
    <w:uiPriority w:val="99"/>
    <w:semiHidden/>
    <w:unhideWhenUsed/>
    <w:rsid w:val="00362120"/>
    <w:rPr>
      <w:color w:val="0000FF"/>
      <w:u w:val="single"/>
    </w:rPr>
  </w:style>
  <w:style w:type="character" w:customStyle="1" w:styleId="by-author">
    <w:name w:val="by-author"/>
    <w:basedOn w:val="DefaultParagraphFont"/>
    <w:rsid w:val="00362120"/>
  </w:style>
  <w:style w:type="character" w:customStyle="1" w:styleId="author">
    <w:name w:val="author"/>
    <w:basedOn w:val="DefaultParagraphFont"/>
    <w:rsid w:val="00362120"/>
  </w:style>
  <w:style w:type="character" w:customStyle="1" w:styleId="posted-in">
    <w:name w:val="posted-in"/>
    <w:basedOn w:val="DefaultParagraphFont"/>
    <w:rsid w:val="00362120"/>
  </w:style>
  <w:style w:type="character" w:customStyle="1" w:styleId="with-comments">
    <w:name w:val="with-comments"/>
    <w:basedOn w:val="DefaultParagraphFont"/>
    <w:rsid w:val="00362120"/>
  </w:style>
  <w:style w:type="character" w:customStyle="1" w:styleId="comments-link">
    <w:name w:val="comments-link"/>
    <w:basedOn w:val="DefaultParagraphFont"/>
    <w:rsid w:val="00362120"/>
  </w:style>
  <w:style w:type="character" w:customStyle="1" w:styleId="leave-reply">
    <w:name w:val="leave-reply"/>
    <w:basedOn w:val="DefaultParagraphFont"/>
    <w:rsid w:val="00362120"/>
  </w:style>
  <w:style w:type="paragraph" w:styleId="NormalWeb">
    <w:name w:val="Normal (Web)"/>
    <w:basedOn w:val="Normal"/>
    <w:uiPriority w:val="99"/>
    <w:semiHidden/>
    <w:unhideWhenUsed/>
    <w:rsid w:val="0036212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62120"/>
    <w:rPr>
      <w:b/>
      <w:bCs/>
    </w:rPr>
  </w:style>
  <w:style w:type="paragraph" w:styleId="BalloonText">
    <w:name w:val="Balloon Text"/>
    <w:basedOn w:val="Normal"/>
    <w:link w:val="BalloonTextChar"/>
    <w:uiPriority w:val="99"/>
    <w:semiHidden/>
    <w:unhideWhenUsed/>
    <w:rsid w:val="003621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212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2295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technical.sanguinebio.com/isscr-2013-meeting-updates-can-alzheimers-disease-be-modeled-in-a-dish/"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technical.sanguinebio.com/wp-content/uploads/2013/07/40004_web.jpg" TargetMode="External"/><Relationship Id="rId12" Type="http://schemas.openxmlformats.org/officeDocument/2006/relationships/hyperlink" Target="http://science.howstuffworks.com/life/cellular-microscopic/stem-cell4.ht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technical.sanguinebio.com/isscr-2013-meeting-updates-can-alzheimers-disease-be-modeled-in-a-dish/" TargetMode="External"/><Relationship Id="rId1" Type="http://schemas.openxmlformats.org/officeDocument/2006/relationships/styles" Target="styles.xml"/><Relationship Id="rId6" Type="http://schemas.openxmlformats.org/officeDocument/2006/relationships/hyperlink" Target="http://www.alz.org/alzheimers_disease_what_is_alzheimers.asp" TargetMode="External"/><Relationship Id="rId11" Type="http://schemas.openxmlformats.org/officeDocument/2006/relationships/hyperlink" Target="http://en.wikipedia.org/wiki/Neurofibrillary_tangle" TargetMode="External"/><Relationship Id="rId5" Type="http://schemas.openxmlformats.org/officeDocument/2006/relationships/hyperlink" Target="http://www.isscr.org/home/annual-meeting" TargetMode="External"/><Relationship Id="rId15" Type="http://schemas.openxmlformats.org/officeDocument/2006/relationships/hyperlink" Target="http://technical.sanguinebio.com/isscr-2013-meeting-updates-can-alzheimers-disease-be-modeled-in-a-dish/" TargetMode="External"/><Relationship Id="rId10" Type="http://schemas.openxmlformats.org/officeDocument/2006/relationships/hyperlink" Target="http://technical.sanguinebio.com/isscr-2013-meeting-updates-can-alzheimers-disease-be-modeled-in-a-dish/" TargetMode="External"/><Relationship Id="rId4" Type="http://schemas.openxmlformats.org/officeDocument/2006/relationships/hyperlink" Target="http://stemcells.nih.gov/news/newsArchives/pages/stemfactsheet.aspx" TargetMode="External"/><Relationship Id="rId9" Type="http://schemas.openxmlformats.org/officeDocument/2006/relationships/hyperlink" Target="http://en.wikipedia.org/wiki/Beta_amyloid" TargetMode="External"/><Relationship Id="rId14" Type="http://schemas.openxmlformats.org/officeDocument/2006/relationships/hyperlink" Target="http://technical.sanguinebio.com/isscr-2013-meeting-updates-can-alzheimers-disease-be-modeled-in-a-dis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884</Words>
  <Characters>5044</Characters>
  <Application>Microsoft Office Word</Application>
  <DocSecurity>8</DocSecurity>
  <Lines>42</Lines>
  <Paragraphs>11</Paragraphs>
  <ScaleCrop>false</ScaleCrop>
  <Company/>
  <LinksUpToDate>false</LinksUpToDate>
  <CharactersWithSpaces>5917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Stem Art</dc:creator>
  <cp:keywords/>
  <dc:description/>
  <cp:lastModifiedBy>JANKO</cp:lastModifiedBy>
  <cp:revision>4</cp:revision>
  <dcterms:created xsi:type="dcterms:W3CDTF">2013-07-11T09:08:00Z</dcterms:created>
  <dcterms:modified xsi:type="dcterms:W3CDTF">2015-03-01T23:14:00Z</dcterms:modified>
</cp:coreProperties>
</file>